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DE" w:rsidRDefault="000719DE" w:rsidP="00327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271B6" w:rsidRDefault="003271B6" w:rsidP="003271B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«АНГЛИЙСКИЙ  ЯЗЫК</w:t>
      </w:r>
      <w:r w:rsidR="00753E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11 класс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271B6" w:rsidRPr="000719DE" w:rsidRDefault="003271B6" w:rsidP="000719D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color w:val="000000"/>
          <w:szCs w:val="24"/>
        </w:rPr>
        <w:t>                                                                              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519D2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учебного курса</w:t>
      </w:r>
      <w:r w:rsidR="008316C4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«Английский язык»</w:t>
      </w:r>
      <w:r w:rsidR="004A75A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11 </w:t>
      </w:r>
      <w:proofErr w:type="gramStart"/>
      <w:r w:rsidR="004A75A7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</w:t>
      </w:r>
      <w:proofErr w:type="gram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федерального компонента государственного образовательного стандарта среднего общего образования по английскому языку (базовый уровень), примерной программы среднего общего образования (английский язык),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 «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Rainbow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» (Радужный английский),  авт. Афанасьева О.В.,  Михеева И.В., Баранова К. М. изд. –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М.:Дрофа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, 2015. 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102 часа (3 часа в неделю)</w:t>
      </w:r>
      <w:r w:rsidR="00831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71B6" w:rsidRPr="003271B6" w:rsidRDefault="003271B6" w:rsidP="003271B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реализует следующие основные функции:</w:t>
      </w:r>
    </w:p>
    <w:p w:rsidR="003271B6" w:rsidRPr="003271B6" w:rsidRDefault="003271B6" w:rsidP="003271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информационно-методическую;</w:t>
      </w:r>
    </w:p>
    <w:p w:rsidR="003271B6" w:rsidRPr="003271B6" w:rsidRDefault="003271B6" w:rsidP="003271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организационно-планирующую;</w:t>
      </w:r>
    </w:p>
    <w:p w:rsidR="003271B6" w:rsidRPr="003271B6" w:rsidRDefault="003271B6" w:rsidP="003271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контролирующую.</w:t>
      </w:r>
    </w:p>
    <w:p w:rsidR="003271B6" w:rsidRPr="003271B6" w:rsidRDefault="003271B6" w:rsidP="0032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Информационно-методическая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функция позволяет всем участникам учебно-воспитательного процесса получить представление о целях, содержании, общей стратегии  образования, воспитания и развития школьников средствами учебного предмета, о специфике каждого этапа обучения.</w:t>
      </w:r>
    </w:p>
    <w:p w:rsidR="003271B6" w:rsidRPr="003271B6" w:rsidRDefault="003271B6" w:rsidP="0032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Организационно-планирующая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функция предусматривает выделение этапов обучения, определение  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3271B6" w:rsidRPr="003271B6" w:rsidRDefault="003271B6" w:rsidP="0032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Контролирующая 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3271B6" w:rsidRPr="003271B6" w:rsidRDefault="000719DE" w:rsidP="000719D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07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ориентирована на использование учебно-методического комплекса «Радужный английский» («</w:t>
      </w:r>
      <w:r w:rsidRPr="000719D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Rainbow</w:t>
      </w:r>
      <w:r w:rsidRPr="0007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19D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English</w:t>
      </w:r>
      <w:r w:rsidRPr="0007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</w:t>
      </w:r>
    </w:p>
    <w:p w:rsidR="003271B6" w:rsidRPr="003271B6" w:rsidRDefault="003271B6" w:rsidP="003271B6">
      <w:pPr>
        <w:spacing w:before="120" w:after="0" w:line="240" w:lineRule="auto"/>
        <w:ind w:right="283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обеспечение курса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Учебник: Афанасьева О.В., Михеева И.В., Баранова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К. М.  Английский язык. Базовый уровень. 11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71B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271B6">
        <w:rPr>
          <w:rFonts w:ascii="Times New Roman" w:eastAsia="Times New Roman" w:hAnsi="Times New Roman"/>
          <w:sz w:val="28"/>
          <w:szCs w:val="28"/>
          <w:lang w:val="en-US" w:eastAsia="ru-RU"/>
        </w:rPr>
        <w:t>Rainbow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1B6"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3271B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 w:rsidRPr="003271B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Дрофа, 2019.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 для учителя:  Афанасьева О.В., Михеева И.В., Баранова К.М.  Английский язык. Базовый уровень. 11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71B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271B6">
        <w:rPr>
          <w:rFonts w:ascii="Times New Roman" w:eastAsia="Times New Roman" w:hAnsi="Times New Roman"/>
          <w:sz w:val="28"/>
          <w:szCs w:val="28"/>
          <w:lang w:val="en-US" w:eastAsia="ru-RU"/>
        </w:rPr>
        <w:t>Rainbow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1B6"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»: книга для учителя - М.:</w:t>
      </w:r>
      <w:r w:rsidRPr="003271B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Дрофа, 2019.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Английский язык. Страноведческий справочник. А.В. Шереметьева – Саратов: Лицей, 2015 г.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Пособия для учащихся: Афанасьева О.В., Михеева И.В., Языкова Н.В., Колесникова Е.А.. Методическое пособие к учебникам английского языка "Английский язык. Базовый уровень". 10-11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.  - М.: Дрофа, 2017. - «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Rainbow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Грамматические таблицы к основным разделам грамматического материала.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пособия различных авторов.</w:t>
      </w:r>
    </w:p>
    <w:p w:rsidR="003271B6" w:rsidRDefault="003271B6" w:rsidP="003271B6">
      <w:pPr>
        <w:tabs>
          <w:tab w:val="left" w:pos="851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Интернет-ресурсы.</w:t>
      </w:r>
    </w:p>
    <w:p w:rsidR="004519D2" w:rsidRPr="003271B6" w:rsidRDefault="004519D2" w:rsidP="004519D2">
      <w:pPr>
        <w:tabs>
          <w:tab w:val="left" w:pos="851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учебнику.</w:t>
      </w:r>
    </w:p>
    <w:p w:rsidR="003271B6" w:rsidRPr="003271B6" w:rsidRDefault="003271B6" w:rsidP="0032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71B6" w:rsidRPr="003271B6" w:rsidRDefault="003271B6" w:rsidP="003271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Изучение иностранного языка на уровне среднего общего образования  направлено на достижение следующих целей:</w:t>
      </w:r>
    </w:p>
    <w:p w:rsidR="003271B6" w:rsidRPr="003271B6" w:rsidRDefault="003271B6" w:rsidP="003271B6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271B6" w:rsidRPr="003271B6" w:rsidRDefault="003271B6" w:rsidP="003271B6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3271B6" w:rsidRPr="003271B6" w:rsidRDefault="003271B6" w:rsidP="003271B6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271B6" w:rsidRPr="003271B6" w:rsidRDefault="003271B6" w:rsidP="003271B6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271B6" w:rsidRPr="003271B6" w:rsidRDefault="003271B6" w:rsidP="003271B6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271B6" w:rsidRPr="003271B6" w:rsidRDefault="003271B6" w:rsidP="003271B6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3271B6" w:rsidRPr="003271B6" w:rsidRDefault="003271B6" w:rsidP="003271B6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3271B6" w:rsidRPr="003271B6" w:rsidRDefault="003271B6" w:rsidP="003271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271B6" w:rsidRPr="003271B6" w:rsidRDefault="003271B6" w:rsidP="003271B6">
      <w:pPr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271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Общая характеристика учебного предмета «Иностранный язык»</w:t>
      </w:r>
    </w:p>
    <w:p w:rsidR="003271B6" w:rsidRPr="003271B6" w:rsidRDefault="003271B6" w:rsidP="003271B6">
      <w:pPr>
        <w:tabs>
          <w:tab w:val="left" w:pos="-1418"/>
          <w:tab w:val="left" w:pos="851"/>
        </w:tabs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271B6" w:rsidRPr="003271B6" w:rsidRDefault="003271B6" w:rsidP="003271B6">
      <w:pPr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Иностранный язык как учебный предмет характеризуется 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межпредметностью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(содерж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анием речи на иностранном языке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сведения из разных областей знания, например, литературы, искусства, истории, географии, математики и др.); 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многоуровневостью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полифункциональностью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полиязычного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мира. 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программа нацелена на  реализацию личностно-ориентированного, коммуникативно-когнитивного, социокультурного и 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подходов к обучению иностранному языку (в том числе английскому).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языка, а также развитие и воспитание школьников средствами учебного предмета.</w:t>
      </w:r>
    </w:p>
    <w:p w:rsidR="003271B6" w:rsidRPr="003271B6" w:rsidRDefault="003271B6" w:rsidP="003271B6">
      <w:pPr>
        <w:tabs>
          <w:tab w:val="left" w:pos="851"/>
        </w:tabs>
        <w:spacing w:before="120"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культуроведческую</w:t>
      </w:r>
      <w:proofErr w:type="spell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3271B6" w:rsidRPr="00534F35" w:rsidRDefault="00534F35" w:rsidP="00534F35">
      <w:pPr>
        <w:tabs>
          <w:tab w:val="left" w:pos="851"/>
        </w:tabs>
        <w:spacing w:before="120" w:after="0" w:line="240" w:lineRule="auto"/>
        <w:ind w:righ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271B6"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иностранному языку (английскому) в старшей  школе должно обеспечивать преемственность с подготовкой учащихся  в основной школе. К моменту окончания основной  школы  учащиеся достигают  </w:t>
      </w:r>
      <w:proofErr w:type="spellStart"/>
      <w:r w:rsidR="003271B6" w:rsidRPr="003271B6">
        <w:rPr>
          <w:rFonts w:ascii="Times New Roman" w:eastAsia="Times New Roman" w:hAnsi="Times New Roman"/>
          <w:sz w:val="28"/>
          <w:szCs w:val="28"/>
          <w:lang w:eastAsia="ru-RU"/>
        </w:rPr>
        <w:t>допорогового</w:t>
      </w:r>
      <w:proofErr w:type="spellEnd"/>
      <w:r w:rsidR="003271B6"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271B6" w:rsidRPr="003271B6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3271B6"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2 по общеевропейской шкале) уровня коммуникативного владения английским  языком  при выполнении основных видов речевой деятельности (говорения, письма, чтения и </w:t>
      </w:r>
      <w:proofErr w:type="spellStart"/>
      <w:r w:rsidR="003271B6" w:rsidRPr="003271B6">
        <w:rPr>
          <w:rFonts w:ascii="Times New Roman" w:eastAsia="Times New Roman" w:hAnsi="Times New Roman"/>
          <w:sz w:val="28"/>
          <w:szCs w:val="28"/>
          <w:lang w:eastAsia="ru-RU"/>
        </w:rPr>
        <w:t>аудирования</w:t>
      </w:r>
      <w:proofErr w:type="spellEnd"/>
      <w:r w:rsidR="003271B6"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), который дает им  возможность  продолжать языковое образование на старшей ступени  в полной средней школе, используя английский язык как инструмент общения и познания. 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</w:t>
      </w:r>
      <w:proofErr w:type="spellStart"/>
      <w:r w:rsidR="003271B6" w:rsidRPr="003271B6">
        <w:rPr>
          <w:rFonts w:ascii="Times New Roman" w:eastAsia="Times New Roman" w:hAnsi="Times New Roman"/>
          <w:sz w:val="28"/>
          <w:szCs w:val="28"/>
          <w:lang w:eastAsia="ru-RU"/>
        </w:rPr>
        <w:t>межпредметной</w:t>
      </w:r>
      <w:proofErr w:type="spellEnd"/>
      <w:r w:rsidR="003271B6"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 и стимулирует их к интенсивному использованию  иноязычных  Интернет-ресурсов   для социокультурного освоения  современного  мира и социальной адаптации в нем.</w:t>
      </w:r>
    </w:p>
    <w:p w:rsidR="003271B6" w:rsidRPr="003271B6" w:rsidRDefault="00534F35" w:rsidP="00534F35">
      <w:pPr>
        <w:shd w:val="clear" w:color="auto" w:fill="FFFFFF"/>
        <w:tabs>
          <w:tab w:val="left" w:pos="851"/>
        </w:tabs>
        <w:snapToGrid w:val="0"/>
        <w:spacing w:after="0" w:line="240" w:lineRule="auto"/>
        <w:ind w:right="284"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71B6"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Степень </w:t>
      </w:r>
      <w:proofErr w:type="spellStart"/>
      <w:r w:rsidR="003271B6"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3271B6"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речевых, учебно-познавательных и </w:t>
      </w:r>
      <w:proofErr w:type="gramStart"/>
      <w:r w:rsidR="003271B6"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общекультурных  умений</w:t>
      </w:r>
      <w:proofErr w:type="gramEnd"/>
      <w:r w:rsidR="003271B6"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школьников в 10-11  классах на базовом уровне изучения  английского  языка создает реальные предпосылки для учета  конкретных  потребностей школьников в его использовании  при изучении других школьных предметов, а также в   самообразовательных целях в интересующих их областях знаний и сферах человеческой деятельности (включая и их  профессиональные ориентации и намерения). В связи с этим возрастает важность </w:t>
      </w:r>
      <w:proofErr w:type="spellStart"/>
      <w:r w:rsidR="003271B6"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3271B6" w:rsidRPr="003271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 английского  языка с другими школьными предметами. </w:t>
      </w:r>
    </w:p>
    <w:p w:rsidR="003271B6" w:rsidRPr="003271B6" w:rsidRDefault="003271B6" w:rsidP="00534F35">
      <w:pPr>
        <w:tabs>
          <w:tab w:val="left" w:pos="851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К  завершению</w:t>
      </w:r>
      <w:proofErr w:type="gramEnd"/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в старшей  школе на базовом уровне планируется</w:t>
      </w:r>
      <w:r w:rsidR="00534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>достижение учащимися уровня, приближающегося к общеевропейскому пороговому</w:t>
      </w:r>
      <w:r w:rsidR="00534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1B6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уровню  (В1) подготовки по английскому языку. </w:t>
      </w:r>
    </w:p>
    <w:p w:rsidR="003271B6" w:rsidRPr="003271B6" w:rsidRDefault="003271B6" w:rsidP="003271B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1B6" w:rsidRPr="003271B6" w:rsidRDefault="003271B6" w:rsidP="003271B6">
      <w:pPr>
        <w:widowControl w:val="0"/>
        <w:tabs>
          <w:tab w:val="left" w:pos="9372"/>
          <w:tab w:val="left" w:pos="994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</w:pPr>
      <w:proofErr w:type="spellStart"/>
      <w:r w:rsidRPr="003271B6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  <w:t>Общеучебные</w:t>
      </w:r>
      <w:proofErr w:type="spellEnd"/>
      <w:r w:rsidRPr="003271B6"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  <w:t xml:space="preserve"> умения, навыки и способы деятельности</w:t>
      </w:r>
    </w:p>
    <w:p w:rsidR="003271B6" w:rsidRPr="003271B6" w:rsidRDefault="003271B6" w:rsidP="003271B6">
      <w:pPr>
        <w:widowControl w:val="0"/>
        <w:tabs>
          <w:tab w:val="left" w:pos="9372"/>
          <w:tab w:val="left" w:pos="994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u w:val="single"/>
          <w:lang w:eastAsia="ru-RU"/>
        </w:rPr>
      </w:pPr>
    </w:p>
    <w:p w:rsidR="003271B6" w:rsidRPr="003271B6" w:rsidRDefault="00534F35" w:rsidP="00534F35">
      <w:pPr>
        <w:widowControl w:val="0"/>
        <w:tabs>
          <w:tab w:val="left" w:pos="851"/>
          <w:tab w:val="left" w:pos="9372"/>
          <w:tab w:val="left" w:pos="9940"/>
        </w:tabs>
        <w:spacing w:after="0" w:line="240" w:lineRule="auto"/>
        <w:ind w:left="-57" w:right="283"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="003271B6" w:rsidRPr="00327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Примерная программа предусматривает развитие у учащихся учебных умений, связанных с приемами самостоятельного приобретения </w:t>
      </w:r>
      <w:r w:rsidR="003271B6" w:rsidRPr="00327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знаний:  использовать двуязычные и одноязычные (толковые) словари и другую справочную литературу,  ориентироваться в письменном и </w:t>
      </w:r>
      <w:proofErr w:type="spellStart"/>
      <w:r w:rsidR="003271B6" w:rsidRPr="00327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аудиотексте</w:t>
      </w:r>
      <w:proofErr w:type="spellEnd"/>
      <w:r w:rsidR="003271B6" w:rsidRPr="00327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английском языке,  обобщать информацию, выделять ее из различных источников;  а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культуры англоязычных стран;</w:t>
      </w:r>
      <w:r w:rsidR="003271B6" w:rsidRPr="003271B6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="003271B6" w:rsidRPr="00327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участвовать в проектной деятельности </w:t>
      </w:r>
      <w:proofErr w:type="spellStart"/>
      <w:r w:rsidR="003271B6" w:rsidRPr="00327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межпредметного</w:t>
      </w:r>
      <w:proofErr w:type="spellEnd"/>
      <w:r w:rsidR="003271B6" w:rsidRPr="00327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характера, в том числе с использованием интернет.</w:t>
      </w:r>
    </w:p>
    <w:p w:rsidR="003271B6" w:rsidRPr="003271B6" w:rsidRDefault="003271B6" w:rsidP="003271B6">
      <w:pPr>
        <w:widowControl w:val="0"/>
        <w:tabs>
          <w:tab w:val="left" w:pos="9372"/>
          <w:tab w:val="left" w:pos="9940"/>
        </w:tabs>
        <w:spacing w:after="0" w:line="240" w:lineRule="auto"/>
        <w:ind w:right="283"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C4CD9" w:rsidRPr="0075740F" w:rsidRDefault="003C4CD9" w:rsidP="003C4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и оценка деятельности обучающихся</w:t>
      </w:r>
    </w:p>
    <w:p w:rsidR="003C4CD9" w:rsidRPr="0075740F" w:rsidRDefault="003C4CD9" w:rsidP="003C4CD9">
      <w:pPr>
        <w:shd w:val="clear" w:color="auto" w:fill="FFFFFF"/>
        <w:tabs>
          <w:tab w:val="left" w:pos="85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Контроль и оценка деятельности обучающихся осуществляется с помощью контрольных заданий (тестов) после каждого раздела учебника и контрольных работ по различным видам речев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в конце триместра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(чтение, </w:t>
      </w:r>
      <w:proofErr w:type="spell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, говорение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письмо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). Характер тестов для проверки лексико</w:t>
      </w:r>
      <w:r w:rsidRPr="0075740F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грамматических навыков и речевых умений доступен для обучающихся и построен на пройденном и отработанном материале.</w:t>
      </w:r>
    </w:p>
    <w:p w:rsidR="003C4CD9" w:rsidRPr="0075740F" w:rsidRDefault="003C4CD9" w:rsidP="003C4CD9">
      <w:pPr>
        <w:shd w:val="clear" w:color="auto" w:fill="FFFFFF"/>
        <w:tabs>
          <w:tab w:val="left" w:pos="851"/>
        </w:tabs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Предлагаемые задания тестов и контрольных работ имеют цель показать обучающимся реальный уровень их достижений и обеспечить необходимый уровень мотивации дальнейшего изучения английского языка.</w:t>
      </w:r>
    </w:p>
    <w:p w:rsidR="003C4CD9" w:rsidRPr="0075740F" w:rsidRDefault="003C4CD9" w:rsidP="003C4CD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9DE" w:rsidRPr="000719DE" w:rsidRDefault="000719DE" w:rsidP="000719DE">
      <w:pPr>
        <w:tabs>
          <w:tab w:val="left" w:pos="851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9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Формы организации образовательного процесса:</w:t>
      </w:r>
    </w:p>
    <w:p w:rsidR="000719DE" w:rsidRPr="000719DE" w:rsidRDefault="000719DE" w:rsidP="000719DE">
      <w:pPr>
        <w:tabs>
          <w:tab w:val="left" w:pos="851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DE">
        <w:rPr>
          <w:rFonts w:ascii="Times New Roman" w:eastAsia="Times New Roman" w:hAnsi="Times New Roman"/>
          <w:sz w:val="28"/>
          <w:szCs w:val="28"/>
          <w:lang w:eastAsia="ru-RU"/>
        </w:rPr>
        <w:t>- фронтальная;</w:t>
      </w:r>
    </w:p>
    <w:p w:rsidR="000719DE" w:rsidRPr="000719DE" w:rsidRDefault="000719DE" w:rsidP="000719DE">
      <w:pPr>
        <w:tabs>
          <w:tab w:val="left" w:pos="851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DE">
        <w:rPr>
          <w:rFonts w:ascii="Times New Roman" w:eastAsia="Times New Roman" w:hAnsi="Times New Roman"/>
          <w:sz w:val="28"/>
          <w:szCs w:val="28"/>
          <w:lang w:eastAsia="ru-RU"/>
        </w:rPr>
        <w:t>- индивидуальная;</w:t>
      </w:r>
    </w:p>
    <w:p w:rsidR="000719DE" w:rsidRPr="000719DE" w:rsidRDefault="000719DE" w:rsidP="000719DE">
      <w:pPr>
        <w:tabs>
          <w:tab w:val="left" w:pos="851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DE">
        <w:rPr>
          <w:rFonts w:ascii="Times New Roman" w:eastAsia="Times New Roman" w:hAnsi="Times New Roman"/>
          <w:sz w:val="28"/>
          <w:szCs w:val="28"/>
          <w:lang w:eastAsia="ru-RU"/>
        </w:rPr>
        <w:t>- групповая;</w:t>
      </w:r>
    </w:p>
    <w:p w:rsidR="000719DE" w:rsidRPr="000719DE" w:rsidRDefault="000719DE" w:rsidP="000719DE">
      <w:pPr>
        <w:tabs>
          <w:tab w:val="left" w:pos="851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9DE">
        <w:rPr>
          <w:rFonts w:ascii="Times New Roman" w:eastAsia="Times New Roman" w:hAnsi="Times New Roman"/>
          <w:sz w:val="28"/>
          <w:szCs w:val="28"/>
          <w:lang w:eastAsia="ru-RU"/>
        </w:rPr>
        <w:t>- парная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06A3" w:rsidRPr="003271B6" w:rsidRDefault="002906A3">
      <w:pPr>
        <w:rPr>
          <w:rFonts w:ascii="Times New Roman" w:hAnsi="Times New Roman"/>
          <w:sz w:val="28"/>
          <w:szCs w:val="28"/>
        </w:rPr>
      </w:pPr>
    </w:p>
    <w:sectPr w:rsidR="002906A3" w:rsidRPr="003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">
    <w:nsid w:val="4A526C36"/>
    <w:multiLevelType w:val="multilevel"/>
    <w:tmpl w:val="2D3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4F"/>
    <w:rsid w:val="00015720"/>
    <w:rsid w:val="00021C9A"/>
    <w:rsid w:val="00026F4F"/>
    <w:rsid w:val="00040038"/>
    <w:rsid w:val="00041A3D"/>
    <w:rsid w:val="000432DD"/>
    <w:rsid w:val="00057A32"/>
    <w:rsid w:val="00063FAF"/>
    <w:rsid w:val="00065E75"/>
    <w:rsid w:val="000719DE"/>
    <w:rsid w:val="0008703C"/>
    <w:rsid w:val="000B5C78"/>
    <w:rsid w:val="000B7FE6"/>
    <w:rsid w:val="00111BC1"/>
    <w:rsid w:val="0012311C"/>
    <w:rsid w:val="00136B2D"/>
    <w:rsid w:val="0013712A"/>
    <w:rsid w:val="00155CD3"/>
    <w:rsid w:val="00156885"/>
    <w:rsid w:val="0016068A"/>
    <w:rsid w:val="0017096A"/>
    <w:rsid w:val="00174DBC"/>
    <w:rsid w:val="00186B0B"/>
    <w:rsid w:val="001A2826"/>
    <w:rsid w:val="001B0FCD"/>
    <w:rsid w:val="001B4F63"/>
    <w:rsid w:val="001B6B10"/>
    <w:rsid w:val="001C3263"/>
    <w:rsid w:val="001C6CAF"/>
    <w:rsid w:val="001D1BEF"/>
    <w:rsid w:val="001D387D"/>
    <w:rsid w:val="001E3D41"/>
    <w:rsid w:val="001F6370"/>
    <w:rsid w:val="00216FE3"/>
    <w:rsid w:val="00231768"/>
    <w:rsid w:val="00237539"/>
    <w:rsid w:val="00240173"/>
    <w:rsid w:val="00244EA9"/>
    <w:rsid w:val="002562F6"/>
    <w:rsid w:val="00266B9A"/>
    <w:rsid w:val="0027509F"/>
    <w:rsid w:val="002906A3"/>
    <w:rsid w:val="002B17C4"/>
    <w:rsid w:val="002C28A5"/>
    <w:rsid w:val="002C29DD"/>
    <w:rsid w:val="002C3142"/>
    <w:rsid w:val="002E4538"/>
    <w:rsid w:val="002F224A"/>
    <w:rsid w:val="002F3C73"/>
    <w:rsid w:val="002F69EE"/>
    <w:rsid w:val="002F7368"/>
    <w:rsid w:val="00322C75"/>
    <w:rsid w:val="003236F1"/>
    <w:rsid w:val="003238DB"/>
    <w:rsid w:val="003271B6"/>
    <w:rsid w:val="0034162A"/>
    <w:rsid w:val="00355B14"/>
    <w:rsid w:val="0035654C"/>
    <w:rsid w:val="003621B3"/>
    <w:rsid w:val="00362D17"/>
    <w:rsid w:val="00373708"/>
    <w:rsid w:val="00380E37"/>
    <w:rsid w:val="003A1AFD"/>
    <w:rsid w:val="003A2EF2"/>
    <w:rsid w:val="003B0C2D"/>
    <w:rsid w:val="003B1485"/>
    <w:rsid w:val="003C4CD9"/>
    <w:rsid w:val="003C56E7"/>
    <w:rsid w:val="003E2500"/>
    <w:rsid w:val="003F1E60"/>
    <w:rsid w:val="00405A26"/>
    <w:rsid w:val="004067F3"/>
    <w:rsid w:val="00407828"/>
    <w:rsid w:val="00420720"/>
    <w:rsid w:val="004243A3"/>
    <w:rsid w:val="004271B1"/>
    <w:rsid w:val="00440B12"/>
    <w:rsid w:val="00441182"/>
    <w:rsid w:val="004519D2"/>
    <w:rsid w:val="00463B51"/>
    <w:rsid w:val="00465653"/>
    <w:rsid w:val="00467262"/>
    <w:rsid w:val="004751BD"/>
    <w:rsid w:val="00480984"/>
    <w:rsid w:val="004871F7"/>
    <w:rsid w:val="004A75A7"/>
    <w:rsid w:val="004A7DCB"/>
    <w:rsid w:val="004D165D"/>
    <w:rsid w:val="004D24C5"/>
    <w:rsid w:val="004E3318"/>
    <w:rsid w:val="004E440F"/>
    <w:rsid w:val="004E58E4"/>
    <w:rsid w:val="00504529"/>
    <w:rsid w:val="005159E5"/>
    <w:rsid w:val="00534F35"/>
    <w:rsid w:val="00556561"/>
    <w:rsid w:val="00583AF5"/>
    <w:rsid w:val="00594390"/>
    <w:rsid w:val="005A1C61"/>
    <w:rsid w:val="005A203C"/>
    <w:rsid w:val="005B471E"/>
    <w:rsid w:val="005B4C19"/>
    <w:rsid w:val="005C2C26"/>
    <w:rsid w:val="005D19A0"/>
    <w:rsid w:val="005E3309"/>
    <w:rsid w:val="005E5487"/>
    <w:rsid w:val="005E7EAD"/>
    <w:rsid w:val="005F3F8C"/>
    <w:rsid w:val="005F65F9"/>
    <w:rsid w:val="00604D74"/>
    <w:rsid w:val="00613FE6"/>
    <w:rsid w:val="00621F8A"/>
    <w:rsid w:val="0062213C"/>
    <w:rsid w:val="00624158"/>
    <w:rsid w:val="006355CF"/>
    <w:rsid w:val="006445CA"/>
    <w:rsid w:val="00646CB2"/>
    <w:rsid w:val="00662A03"/>
    <w:rsid w:val="006669C0"/>
    <w:rsid w:val="006911C0"/>
    <w:rsid w:val="00697235"/>
    <w:rsid w:val="006A3D18"/>
    <w:rsid w:val="006B55E8"/>
    <w:rsid w:val="006B7407"/>
    <w:rsid w:val="006B7E5E"/>
    <w:rsid w:val="006C1797"/>
    <w:rsid w:val="006C775E"/>
    <w:rsid w:val="006E12D2"/>
    <w:rsid w:val="006E2085"/>
    <w:rsid w:val="006F0CFF"/>
    <w:rsid w:val="00701366"/>
    <w:rsid w:val="007018E0"/>
    <w:rsid w:val="007042CE"/>
    <w:rsid w:val="00712142"/>
    <w:rsid w:val="00720193"/>
    <w:rsid w:val="00720B3E"/>
    <w:rsid w:val="007227D7"/>
    <w:rsid w:val="0072291D"/>
    <w:rsid w:val="00724F88"/>
    <w:rsid w:val="00737557"/>
    <w:rsid w:val="00741556"/>
    <w:rsid w:val="00746C50"/>
    <w:rsid w:val="0075174B"/>
    <w:rsid w:val="00753C05"/>
    <w:rsid w:val="00753E7E"/>
    <w:rsid w:val="007674A5"/>
    <w:rsid w:val="007702BC"/>
    <w:rsid w:val="007822D4"/>
    <w:rsid w:val="0078719D"/>
    <w:rsid w:val="007926E7"/>
    <w:rsid w:val="00792ED7"/>
    <w:rsid w:val="007933E0"/>
    <w:rsid w:val="007A0723"/>
    <w:rsid w:val="007A2286"/>
    <w:rsid w:val="007A281F"/>
    <w:rsid w:val="007B21FA"/>
    <w:rsid w:val="007B4F07"/>
    <w:rsid w:val="007B79A2"/>
    <w:rsid w:val="007B7AB7"/>
    <w:rsid w:val="007C415A"/>
    <w:rsid w:val="007D5768"/>
    <w:rsid w:val="007E6A61"/>
    <w:rsid w:val="007F108B"/>
    <w:rsid w:val="008147D3"/>
    <w:rsid w:val="008161B0"/>
    <w:rsid w:val="008205F0"/>
    <w:rsid w:val="00820B6C"/>
    <w:rsid w:val="008316C4"/>
    <w:rsid w:val="00832BAB"/>
    <w:rsid w:val="00840E86"/>
    <w:rsid w:val="008435A3"/>
    <w:rsid w:val="00844644"/>
    <w:rsid w:val="00863D70"/>
    <w:rsid w:val="008843DC"/>
    <w:rsid w:val="00884C8D"/>
    <w:rsid w:val="00890E03"/>
    <w:rsid w:val="00891380"/>
    <w:rsid w:val="00895A9F"/>
    <w:rsid w:val="008A2DFE"/>
    <w:rsid w:val="00906BF5"/>
    <w:rsid w:val="0090731C"/>
    <w:rsid w:val="0091163B"/>
    <w:rsid w:val="009254F6"/>
    <w:rsid w:val="00935BF5"/>
    <w:rsid w:val="00937A3F"/>
    <w:rsid w:val="00953E18"/>
    <w:rsid w:val="0096094F"/>
    <w:rsid w:val="00963B3A"/>
    <w:rsid w:val="0096645D"/>
    <w:rsid w:val="0097501D"/>
    <w:rsid w:val="00997FC0"/>
    <w:rsid w:val="009B4EA8"/>
    <w:rsid w:val="009C2C20"/>
    <w:rsid w:val="009C7194"/>
    <w:rsid w:val="009E6586"/>
    <w:rsid w:val="00A0283D"/>
    <w:rsid w:val="00A41496"/>
    <w:rsid w:val="00A44666"/>
    <w:rsid w:val="00A520EC"/>
    <w:rsid w:val="00A56B2D"/>
    <w:rsid w:val="00A602B1"/>
    <w:rsid w:val="00A70CC0"/>
    <w:rsid w:val="00A73A69"/>
    <w:rsid w:val="00A75113"/>
    <w:rsid w:val="00A8272F"/>
    <w:rsid w:val="00A96CE1"/>
    <w:rsid w:val="00AA1F7A"/>
    <w:rsid w:val="00AB2AB5"/>
    <w:rsid w:val="00AD3932"/>
    <w:rsid w:val="00AD47E1"/>
    <w:rsid w:val="00AD4CDF"/>
    <w:rsid w:val="00AD699E"/>
    <w:rsid w:val="00AE752E"/>
    <w:rsid w:val="00AF4AEA"/>
    <w:rsid w:val="00B10183"/>
    <w:rsid w:val="00B2423F"/>
    <w:rsid w:val="00B40544"/>
    <w:rsid w:val="00B47AA3"/>
    <w:rsid w:val="00B53169"/>
    <w:rsid w:val="00B55DEF"/>
    <w:rsid w:val="00B626EB"/>
    <w:rsid w:val="00B66164"/>
    <w:rsid w:val="00B67575"/>
    <w:rsid w:val="00B7377F"/>
    <w:rsid w:val="00B7428C"/>
    <w:rsid w:val="00B90A73"/>
    <w:rsid w:val="00B92322"/>
    <w:rsid w:val="00B93945"/>
    <w:rsid w:val="00BA652E"/>
    <w:rsid w:val="00BB5AE5"/>
    <w:rsid w:val="00BC0F1B"/>
    <w:rsid w:val="00BD1B9F"/>
    <w:rsid w:val="00BE2FE2"/>
    <w:rsid w:val="00BF0DC2"/>
    <w:rsid w:val="00BF4F48"/>
    <w:rsid w:val="00BF501B"/>
    <w:rsid w:val="00C0394C"/>
    <w:rsid w:val="00C044A2"/>
    <w:rsid w:val="00C36ED7"/>
    <w:rsid w:val="00C37FE6"/>
    <w:rsid w:val="00C42AE9"/>
    <w:rsid w:val="00C45840"/>
    <w:rsid w:val="00C50B4E"/>
    <w:rsid w:val="00C6434D"/>
    <w:rsid w:val="00C64E24"/>
    <w:rsid w:val="00C73727"/>
    <w:rsid w:val="00C864DD"/>
    <w:rsid w:val="00C969D8"/>
    <w:rsid w:val="00CB2CD7"/>
    <w:rsid w:val="00CB6230"/>
    <w:rsid w:val="00CB6FF5"/>
    <w:rsid w:val="00CC2534"/>
    <w:rsid w:val="00CC4E15"/>
    <w:rsid w:val="00CD7EBB"/>
    <w:rsid w:val="00CE61D7"/>
    <w:rsid w:val="00CF11DF"/>
    <w:rsid w:val="00D05F33"/>
    <w:rsid w:val="00D06CB3"/>
    <w:rsid w:val="00D1074B"/>
    <w:rsid w:val="00D12CBD"/>
    <w:rsid w:val="00D1501A"/>
    <w:rsid w:val="00D33B65"/>
    <w:rsid w:val="00D403B1"/>
    <w:rsid w:val="00D47C3B"/>
    <w:rsid w:val="00D50A18"/>
    <w:rsid w:val="00D548D1"/>
    <w:rsid w:val="00D60118"/>
    <w:rsid w:val="00D71CAD"/>
    <w:rsid w:val="00D726AC"/>
    <w:rsid w:val="00D82C7A"/>
    <w:rsid w:val="00D86C66"/>
    <w:rsid w:val="00DA098D"/>
    <w:rsid w:val="00DA2651"/>
    <w:rsid w:val="00DA2B65"/>
    <w:rsid w:val="00DA3FF2"/>
    <w:rsid w:val="00DA73EF"/>
    <w:rsid w:val="00DB4959"/>
    <w:rsid w:val="00DC1C56"/>
    <w:rsid w:val="00DD3D47"/>
    <w:rsid w:val="00DD7ED4"/>
    <w:rsid w:val="00DF04CE"/>
    <w:rsid w:val="00DF4853"/>
    <w:rsid w:val="00DF5534"/>
    <w:rsid w:val="00E0105B"/>
    <w:rsid w:val="00E116F9"/>
    <w:rsid w:val="00E20C92"/>
    <w:rsid w:val="00E2138E"/>
    <w:rsid w:val="00E37B9E"/>
    <w:rsid w:val="00E42C1E"/>
    <w:rsid w:val="00E51B7B"/>
    <w:rsid w:val="00E55366"/>
    <w:rsid w:val="00E55DA7"/>
    <w:rsid w:val="00E60285"/>
    <w:rsid w:val="00E62926"/>
    <w:rsid w:val="00E62A23"/>
    <w:rsid w:val="00E76391"/>
    <w:rsid w:val="00E778ED"/>
    <w:rsid w:val="00E86608"/>
    <w:rsid w:val="00E87252"/>
    <w:rsid w:val="00E87CF1"/>
    <w:rsid w:val="00E92DE7"/>
    <w:rsid w:val="00E93350"/>
    <w:rsid w:val="00E956A0"/>
    <w:rsid w:val="00EA2E7B"/>
    <w:rsid w:val="00EB1861"/>
    <w:rsid w:val="00EC6860"/>
    <w:rsid w:val="00ED0E33"/>
    <w:rsid w:val="00ED297D"/>
    <w:rsid w:val="00ED38BE"/>
    <w:rsid w:val="00EE0E1E"/>
    <w:rsid w:val="00EE352E"/>
    <w:rsid w:val="00F1299C"/>
    <w:rsid w:val="00F12C1E"/>
    <w:rsid w:val="00F24288"/>
    <w:rsid w:val="00F246BD"/>
    <w:rsid w:val="00F316FB"/>
    <w:rsid w:val="00F33655"/>
    <w:rsid w:val="00F60D69"/>
    <w:rsid w:val="00F74DE9"/>
    <w:rsid w:val="00F75777"/>
    <w:rsid w:val="00F75BD3"/>
    <w:rsid w:val="00FA2D1E"/>
    <w:rsid w:val="00FA5E0E"/>
    <w:rsid w:val="00FA61E7"/>
    <w:rsid w:val="00FA6456"/>
    <w:rsid w:val="00FB7293"/>
    <w:rsid w:val="00FD1B4A"/>
    <w:rsid w:val="00FD4B39"/>
    <w:rsid w:val="00FD693E"/>
    <w:rsid w:val="00FE365E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BB5D-9E61-49A3-95DF-045A4495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71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15</cp:revision>
  <dcterms:created xsi:type="dcterms:W3CDTF">2021-01-31T14:54:00Z</dcterms:created>
  <dcterms:modified xsi:type="dcterms:W3CDTF">2021-02-01T06:35:00Z</dcterms:modified>
</cp:coreProperties>
</file>